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B" w:rsidRDefault="000E700B" w:rsidP="002B3962">
      <w:pPr>
        <w:pStyle w:val="Sinespaciado"/>
      </w:pPr>
    </w:p>
    <w:p w:rsidR="000E700B" w:rsidRDefault="000E700B" w:rsidP="000E700B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0E700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Damián </w:t>
            </w:r>
            <w:proofErr w:type="spellStart"/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Dominello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 w:rsidP="00194B9A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Aprobó: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.Marassi</w:t>
            </w:r>
            <w:proofErr w:type="spellEnd"/>
          </w:p>
        </w:tc>
      </w:tr>
      <w:tr w:rsidR="000E700B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 w:rsidP="00133F4C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B3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94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B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 w:rsidP="00133F4C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56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B4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0E700B" w:rsidRDefault="000E700B" w:rsidP="000E700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0E700B" w:rsidRDefault="000E700B" w:rsidP="000E700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  <w:r w:rsidR="001B3CC5">
        <w:rPr>
          <w:rFonts w:ascii="Arial" w:hAnsi="Arial" w:cs="Arial"/>
          <w:color w:val="000000"/>
          <w:sz w:val="20"/>
          <w:szCs w:val="20"/>
        </w:rPr>
        <w:t>.</w:t>
      </w:r>
    </w:p>
    <w:p w:rsidR="000E700B" w:rsidRDefault="000E700B" w:rsidP="000E700B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0E700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0E700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  <w:r w:rsidR="00C613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="00C613DC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</w:tr>
      <w:tr w:rsidR="000E700B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0B" w:rsidRDefault="000E700B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3027">
        <w:rPr>
          <w:rFonts w:ascii="Arial" w:hAnsi="Arial" w:cs="Arial"/>
          <w:b/>
          <w:bCs/>
          <w:color w:val="000000"/>
        </w:rPr>
        <w:t>Título:</w:t>
      </w:r>
      <w:r w:rsidRPr="00293027">
        <w:rPr>
          <w:rFonts w:ascii="Arial" w:hAnsi="Arial" w:cs="Arial"/>
          <w:color w:val="000000"/>
        </w:rPr>
        <w:t xml:space="preserve"> </w:t>
      </w:r>
      <w:r w:rsidR="0025601C" w:rsidRPr="00293027">
        <w:rPr>
          <w:rFonts w:ascii="Arial" w:hAnsi="Arial" w:cs="Arial"/>
          <w:b/>
          <w:color w:val="000000"/>
        </w:rPr>
        <w:t>Reclamos, Sumarios e Intimaciones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Pr="005A2D84" w:rsidRDefault="000E700B" w:rsidP="00820F7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5A2D84">
        <w:rPr>
          <w:rFonts w:ascii="Arial" w:hAnsi="Arial" w:cs="Arial"/>
          <w:color w:val="000000"/>
        </w:rPr>
        <w:t xml:space="preserve">Identificar, </w:t>
      </w:r>
      <w:proofErr w:type="gramStart"/>
      <w:r w:rsidRPr="005A2D84">
        <w:rPr>
          <w:rFonts w:ascii="Arial" w:hAnsi="Arial" w:cs="Arial"/>
          <w:color w:val="000000"/>
        </w:rPr>
        <w:t xml:space="preserve">Controlar </w:t>
      </w:r>
      <w:r w:rsidR="0025601C" w:rsidRPr="005A2D84">
        <w:rPr>
          <w:rFonts w:ascii="Arial" w:hAnsi="Arial" w:cs="Arial"/>
          <w:color w:val="000000"/>
        </w:rPr>
        <w:t>,</w:t>
      </w:r>
      <w:proofErr w:type="gramEnd"/>
      <w:r w:rsidR="0025601C" w:rsidRPr="005A2D84">
        <w:rPr>
          <w:rFonts w:ascii="Arial" w:hAnsi="Arial" w:cs="Arial"/>
          <w:color w:val="000000"/>
        </w:rPr>
        <w:t xml:space="preserve"> </w:t>
      </w:r>
      <w:r w:rsidRPr="005A2D84">
        <w:rPr>
          <w:rFonts w:ascii="Arial" w:hAnsi="Arial" w:cs="Arial"/>
          <w:color w:val="000000"/>
        </w:rPr>
        <w:t xml:space="preserve">Registrar </w:t>
      </w:r>
      <w:r w:rsidR="0025601C" w:rsidRPr="005A2D84">
        <w:rPr>
          <w:rFonts w:ascii="Arial" w:hAnsi="Arial" w:cs="Arial"/>
          <w:color w:val="000000"/>
        </w:rPr>
        <w:t xml:space="preserve">y </w:t>
      </w:r>
      <w:r w:rsidR="00C613DC" w:rsidRPr="005A2D84">
        <w:rPr>
          <w:rFonts w:ascii="Arial" w:hAnsi="Arial" w:cs="Arial"/>
          <w:color w:val="000000"/>
        </w:rPr>
        <w:t>A</w:t>
      </w:r>
      <w:r w:rsidRPr="005A2D84">
        <w:rPr>
          <w:rFonts w:ascii="Arial" w:hAnsi="Arial" w:cs="Arial"/>
          <w:color w:val="000000"/>
        </w:rPr>
        <w:t xml:space="preserve">tender apropiadamente </w:t>
      </w:r>
      <w:r w:rsidR="0025601C" w:rsidRPr="005A2D84">
        <w:rPr>
          <w:rFonts w:ascii="Arial" w:hAnsi="Arial" w:cs="Arial"/>
          <w:color w:val="000000"/>
        </w:rPr>
        <w:t>los reclamos, sumarios e intimaciones que reciba la Empresa</w:t>
      </w:r>
      <w:r w:rsidR="00C613DC" w:rsidRPr="005A2D84">
        <w:rPr>
          <w:rFonts w:ascii="Arial" w:hAnsi="Arial" w:cs="Arial"/>
          <w:color w:val="000000"/>
        </w:rPr>
        <w:t xml:space="preserve"> por cuenta y orden de su armador representado.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3027">
        <w:rPr>
          <w:rFonts w:ascii="Arial" w:hAnsi="Arial" w:cs="Arial"/>
          <w:b/>
          <w:bCs/>
          <w:color w:val="000000"/>
        </w:rPr>
        <w:t>Responsables: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Relaciones Institucionales</w:t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93027">
        <w:rPr>
          <w:rFonts w:ascii="Arial" w:hAnsi="Arial" w:cs="Arial"/>
          <w:b/>
          <w:bCs/>
          <w:color w:val="000000"/>
        </w:rPr>
        <w:t>Desarrollo:</w:t>
      </w:r>
    </w:p>
    <w:p w:rsidR="00820F72" w:rsidRDefault="00820F72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Pr="00293027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Se definen distintos casos posibles de Reclamos / Intimaciones y los actores principales dentro de este encuadre</w:t>
      </w:r>
    </w:p>
    <w:p w:rsidR="0025601C" w:rsidRPr="00293027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25601C" w:rsidRPr="00293027" w:rsidRDefault="0025601C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Los discriminamos en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1-</w:t>
      </w:r>
      <w:r w:rsidR="0025601C" w:rsidRPr="00293027">
        <w:rPr>
          <w:rFonts w:ascii="Arial" w:hAnsi="Arial" w:cs="Arial"/>
          <w:bCs/>
          <w:color w:val="000000"/>
        </w:rPr>
        <w:t>Reclamos de Prefectura Naval Argentina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2-</w:t>
      </w:r>
      <w:r w:rsidR="0025601C" w:rsidRPr="00293027">
        <w:rPr>
          <w:rFonts w:ascii="Arial" w:hAnsi="Arial" w:cs="Arial"/>
          <w:bCs/>
          <w:color w:val="000000"/>
        </w:rPr>
        <w:t>Reclamos de Aduana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3-</w:t>
      </w:r>
      <w:r w:rsidR="0025601C" w:rsidRPr="00293027">
        <w:rPr>
          <w:rFonts w:ascii="Arial" w:hAnsi="Arial" w:cs="Arial"/>
          <w:bCs/>
          <w:color w:val="000000"/>
        </w:rPr>
        <w:t>Reclamos de Migraciones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4-</w:t>
      </w:r>
      <w:r w:rsidR="0025601C" w:rsidRPr="00293027">
        <w:rPr>
          <w:rFonts w:ascii="Arial" w:hAnsi="Arial" w:cs="Arial"/>
          <w:bCs/>
          <w:color w:val="000000"/>
        </w:rPr>
        <w:t>Reclamos de Sanidad Ambiental</w:t>
      </w:r>
    </w:p>
    <w:p w:rsidR="0025601C" w:rsidRPr="00293027" w:rsidRDefault="005A7108" w:rsidP="0025601C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5-</w:t>
      </w:r>
      <w:r w:rsidR="0025601C" w:rsidRPr="00293027">
        <w:rPr>
          <w:rFonts w:ascii="Arial" w:hAnsi="Arial" w:cs="Arial"/>
          <w:bCs/>
          <w:color w:val="000000"/>
        </w:rPr>
        <w:t>Reclamos de carga de importación / exportación</w:t>
      </w:r>
    </w:p>
    <w:p w:rsidR="000E700B" w:rsidRPr="00293027" w:rsidRDefault="005A7108" w:rsidP="000E700B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6-</w:t>
      </w:r>
      <w:r w:rsidR="0025601C" w:rsidRPr="00293027">
        <w:rPr>
          <w:rFonts w:ascii="Arial" w:hAnsi="Arial" w:cs="Arial"/>
          <w:bCs/>
          <w:color w:val="000000"/>
        </w:rPr>
        <w:t>Mediaciones Privadas, intimaciones por Carta documento.</w:t>
      </w:r>
    </w:p>
    <w:p w:rsidR="005A7108" w:rsidRPr="00293027" w:rsidRDefault="005A7108" w:rsidP="000E700B">
      <w:pPr>
        <w:pStyle w:val="Prrafodelista"/>
        <w:numPr>
          <w:ilvl w:val="0"/>
          <w:numId w:val="1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7-Otros previstos en la actividad.</w:t>
      </w:r>
    </w:p>
    <w:p w:rsidR="005A7108" w:rsidRPr="00293027" w:rsidRDefault="005A7108" w:rsidP="005A7108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5A7108" w:rsidRPr="00293027" w:rsidRDefault="005A7108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Se pueden presentar diferentes tipos de casos, como por </w:t>
      </w:r>
      <w:proofErr w:type="spellStart"/>
      <w:r w:rsidRPr="00293027">
        <w:rPr>
          <w:rFonts w:ascii="Arial" w:hAnsi="Arial" w:cs="Arial"/>
          <w:bCs/>
          <w:color w:val="000000"/>
        </w:rPr>
        <w:t>ej</w:t>
      </w:r>
      <w:proofErr w:type="spellEnd"/>
      <w:r w:rsidRPr="00293027">
        <w:rPr>
          <w:rFonts w:ascii="Arial" w:hAnsi="Arial" w:cs="Arial"/>
          <w:bCs/>
          <w:color w:val="000000"/>
        </w:rPr>
        <w:t xml:space="preserve">; Infracción a Disposiciones, vencimientos de certificados del buque, Intimaciones por daños al muelle o sus estructuras en instalaciones portuarias, Sumarios disciplinarios, problemas de navegación del artefacto naval que impidan su normal navegación, como ser </w:t>
      </w:r>
      <w:r w:rsidR="009E3273" w:rsidRPr="00293027">
        <w:rPr>
          <w:rFonts w:ascii="Arial" w:hAnsi="Arial" w:cs="Arial"/>
          <w:bCs/>
          <w:color w:val="000000"/>
        </w:rPr>
        <w:t>rotura</w:t>
      </w:r>
      <w:r w:rsidRPr="00293027">
        <w:rPr>
          <w:rFonts w:ascii="Arial" w:hAnsi="Arial" w:cs="Arial"/>
          <w:bCs/>
          <w:color w:val="000000"/>
        </w:rPr>
        <w:t xml:space="preserve"> de timón, rozadura, colisión, problemas de m</w:t>
      </w:r>
      <w:r w:rsidR="006757BF">
        <w:rPr>
          <w:rFonts w:ascii="Arial" w:hAnsi="Arial" w:cs="Arial"/>
          <w:bCs/>
          <w:color w:val="000000"/>
        </w:rPr>
        <w:t>á</w:t>
      </w:r>
      <w:r w:rsidRPr="00293027">
        <w:rPr>
          <w:rFonts w:ascii="Arial" w:hAnsi="Arial" w:cs="Arial"/>
          <w:bCs/>
          <w:color w:val="000000"/>
        </w:rPr>
        <w:t>quinas, varamiento con obstrucción o no de la navegación, notificaciones al Capit</w:t>
      </w:r>
      <w:r w:rsidR="006757BF">
        <w:rPr>
          <w:rFonts w:ascii="Arial" w:hAnsi="Arial" w:cs="Arial"/>
          <w:bCs/>
          <w:color w:val="000000"/>
        </w:rPr>
        <w:t>á</w:t>
      </w:r>
      <w:r w:rsidRPr="00293027">
        <w:rPr>
          <w:rFonts w:ascii="Arial" w:hAnsi="Arial" w:cs="Arial"/>
          <w:bCs/>
          <w:color w:val="000000"/>
        </w:rPr>
        <w:t xml:space="preserve">n por malas </w:t>
      </w:r>
      <w:r w:rsidRPr="00293027">
        <w:rPr>
          <w:rFonts w:ascii="Arial" w:hAnsi="Arial" w:cs="Arial"/>
          <w:bCs/>
          <w:color w:val="000000"/>
        </w:rPr>
        <w:lastRenderedPageBreak/>
        <w:t xml:space="preserve">maniobras de atraque, </w:t>
      </w:r>
      <w:r w:rsidR="009951D1">
        <w:rPr>
          <w:rFonts w:ascii="Arial" w:hAnsi="Arial" w:cs="Arial"/>
          <w:bCs/>
          <w:color w:val="000000"/>
        </w:rPr>
        <w:t>c</w:t>
      </w:r>
      <w:r w:rsidR="00B00415">
        <w:rPr>
          <w:rFonts w:ascii="Arial" w:hAnsi="Arial" w:cs="Arial"/>
          <w:bCs/>
          <w:color w:val="000000"/>
        </w:rPr>
        <w:t>itaciones de P.N.A.,</w:t>
      </w:r>
      <w:r w:rsidR="006757BF">
        <w:rPr>
          <w:rFonts w:ascii="Arial" w:hAnsi="Arial" w:cs="Arial"/>
          <w:bCs/>
          <w:color w:val="000000"/>
        </w:rPr>
        <w:t xml:space="preserve"> </w:t>
      </w:r>
      <w:r w:rsidR="00B00415">
        <w:rPr>
          <w:rFonts w:ascii="Arial" w:hAnsi="Arial" w:cs="Arial"/>
          <w:bCs/>
          <w:color w:val="000000"/>
        </w:rPr>
        <w:t xml:space="preserve">exposiciones ante este organismo, </w:t>
      </w:r>
      <w:r w:rsidRPr="00293027">
        <w:rPr>
          <w:rFonts w:ascii="Arial" w:hAnsi="Arial" w:cs="Arial"/>
          <w:bCs/>
          <w:color w:val="000000"/>
        </w:rPr>
        <w:t>etc.</w:t>
      </w:r>
    </w:p>
    <w:p w:rsidR="005A7108" w:rsidRPr="00293027" w:rsidRDefault="005A7108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Generaci</w:t>
      </w:r>
      <w:r w:rsidR="006757BF">
        <w:rPr>
          <w:rFonts w:ascii="Arial" w:hAnsi="Arial" w:cs="Arial"/>
          <w:bCs/>
          <w:color w:val="000000"/>
        </w:rPr>
        <w:t>ó</w:t>
      </w:r>
      <w:r w:rsidRPr="00293027">
        <w:rPr>
          <w:rFonts w:ascii="Arial" w:hAnsi="Arial" w:cs="Arial"/>
          <w:bCs/>
          <w:color w:val="000000"/>
        </w:rPr>
        <w:t xml:space="preserve">n de sumarios por faltantes o sobrantes a la descarga, actas de fondeo realizadas al buque en donde la Aduana encuentra falsas declaraciones o declaraciones incorrectas, especialmente </w:t>
      </w:r>
      <w:r w:rsidR="001B44EE">
        <w:rPr>
          <w:rFonts w:ascii="Arial" w:hAnsi="Arial" w:cs="Arial"/>
          <w:bCs/>
          <w:color w:val="000000"/>
        </w:rPr>
        <w:t>los</w:t>
      </w:r>
      <w:r w:rsidRPr="00293027">
        <w:rPr>
          <w:rFonts w:ascii="Arial" w:hAnsi="Arial" w:cs="Arial"/>
          <w:bCs/>
          <w:color w:val="000000"/>
        </w:rPr>
        <w:t xml:space="preserve"> lubricantes, efectos personales de los tripulantes, mercaderías o insumos propios (rancho/pacotilla), Contrabando menor, declaraciones inexactas, trasgresiones a los regímenes de destinación suspensiva de impo</w:t>
      </w:r>
      <w:r w:rsidR="006757BF">
        <w:rPr>
          <w:rFonts w:ascii="Arial" w:hAnsi="Arial" w:cs="Arial"/>
          <w:bCs/>
          <w:color w:val="000000"/>
        </w:rPr>
        <w:t>rtación</w:t>
      </w:r>
      <w:r w:rsidRPr="00293027">
        <w:rPr>
          <w:rFonts w:ascii="Arial" w:hAnsi="Arial" w:cs="Arial"/>
          <w:bCs/>
          <w:color w:val="000000"/>
        </w:rPr>
        <w:t>/exportación</w:t>
      </w:r>
      <w:r w:rsidR="005A19C4" w:rsidRPr="00293027">
        <w:rPr>
          <w:rFonts w:ascii="Arial" w:hAnsi="Arial" w:cs="Arial"/>
          <w:bCs/>
          <w:color w:val="000000"/>
        </w:rPr>
        <w:t xml:space="preserve">, tenencia injustificada de la mercadería de origen extranjero con fines comerciales o industriales. </w:t>
      </w:r>
      <w:r w:rsidRPr="00293027">
        <w:rPr>
          <w:rFonts w:ascii="Arial" w:hAnsi="Arial" w:cs="Arial"/>
          <w:bCs/>
          <w:color w:val="000000"/>
        </w:rPr>
        <w:t xml:space="preserve">Declaraciones </w:t>
      </w:r>
      <w:r w:rsidR="005A19C4" w:rsidRPr="00293027">
        <w:rPr>
          <w:rFonts w:ascii="Arial" w:hAnsi="Arial" w:cs="Arial"/>
          <w:bCs/>
          <w:color w:val="000000"/>
        </w:rPr>
        <w:t>err</w:t>
      </w:r>
      <w:r w:rsidR="006757BF">
        <w:rPr>
          <w:rFonts w:ascii="Arial" w:hAnsi="Arial" w:cs="Arial"/>
          <w:bCs/>
          <w:color w:val="000000"/>
        </w:rPr>
        <w:t>ó</w:t>
      </w:r>
      <w:r w:rsidR="005A19C4" w:rsidRPr="00293027">
        <w:rPr>
          <w:rFonts w:ascii="Arial" w:hAnsi="Arial" w:cs="Arial"/>
          <w:bCs/>
          <w:color w:val="000000"/>
        </w:rPr>
        <w:t xml:space="preserve">neas </w:t>
      </w:r>
      <w:r w:rsidRPr="00293027">
        <w:rPr>
          <w:rFonts w:ascii="Arial" w:hAnsi="Arial" w:cs="Arial"/>
          <w:bCs/>
          <w:color w:val="000000"/>
        </w:rPr>
        <w:t>del agente por error involuntario u omisión</w:t>
      </w:r>
      <w:r w:rsidR="00CA3070">
        <w:rPr>
          <w:rFonts w:ascii="Arial" w:hAnsi="Arial" w:cs="Arial"/>
          <w:bCs/>
          <w:color w:val="000000"/>
        </w:rPr>
        <w:t>.</w:t>
      </w:r>
    </w:p>
    <w:p w:rsidR="005A19C4" w:rsidRPr="00293027" w:rsidRDefault="005A19C4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Por lo general sumarios de PNA por polizones encontrados a bordo. Otras anomalías registradas por Dirección Nacional de Migraciones, por </w:t>
      </w:r>
      <w:proofErr w:type="spellStart"/>
      <w:r w:rsidRPr="00293027">
        <w:rPr>
          <w:rFonts w:ascii="Arial" w:hAnsi="Arial" w:cs="Arial"/>
          <w:bCs/>
          <w:color w:val="000000"/>
        </w:rPr>
        <w:t>ej</w:t>
      </w:r>
      <w:proofErr w:type="spellEnd"/>
      <w:r w:rsidRPr="00293027">
        <w:rPr>
          <w:rFonts w:ascii="Arial" w:hAnsi="Arial" w:cs="Arial"/>
          <w:bCs/>
          <w:color w:val="000000"/>
        </w:rPr>
        <w:t xml:space="preserve"> con embarcos o desembarcos de tripulantes.</w:t>
      </w:r>
    </w:p>
    <w:p w:rsidR="005A19C4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Sumarios por descarga impropia de </w:t>
      </w:r>
      <w:r w:rsidR="005C4080">
        <w:rPr>
          <w:rFonts w:ascii="Arial" w:hAnsi="Arial" w:cs="Arial"/>
          <w:bCs/>
          <w:color w:val="000000"/>
        </w:rPr>
        <w:t>residuos/</w:t>
      </w:r>
      <w:r w:rsidRPr="00293027">
        <w:rPr>
          <w:rFonts w:ascii="Arial" w:hAnsi="Arial" w:cs="Arial"/>
          <w:bCs/>
          <w:color w:val="000000"/>
        </w:rPr>
        <w:t>basura, etc.</w:t>
      </w:r>
      <w:r w:rsidR="00CA3070">
        <w:rPr>
          <w:rFonts w:ascii="Arial" w:hAnsi="Arial" w:cs="Arial"/>
          <w:bCs/>
          <w:color w:val="000000"/>
        </w:rPr>
        <w:t xml:space="preserve"> incumplie</w:t>
      </w:r>
      <w:r w:rsidR="00A802C1">
        <w:rPr>
          <w:rFonts w:ascii="Arial" w:hAnsi="Arial" w:cs="Arial"/>
          <w:bCs/>
          <w:color w:val="000000"/>
        </w:rPr>
        <w:t>ndo normas de Sanidad Ambiental a criterio del Organismo.</w:t>
      </w:r>
    </w:p>
    <w:p w:rsidR="007825BA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Reclamos que se reciben por faltantes de mercaderías de importación o daños  a las mismas.</w:t>
      </w:r>
    </w:p>
    <w:p w:rsidR="007825BA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>Atención de convocatoria a mediaciones privadas que se manejan con los abogados del Club respectivo de cada buque.</w:t>
      </w:r>
      <w:r w:rsidR="00CA3070">
        <w:rPr>
          <w:rFonts w:ascii="Arial" w:hAnsi="Arial" w:cs="Arial"/>
          <w:bCs/>
          <w:color w:val="000000"/>
        </w:rPr>
        <w:t xml:space="preserve"> </w:t>
      </w:r>
    </w:p>
    <w:p w:rsidR="007825BA" w:rsidRPr="00293027" w:rsidRDefault="007825BA" w:rsidP="005A7108">
      <w:pPr>
        <w:pStyle w:val="Prrafodelista"/>
        <w:numPr>
          <w:ilvl w:val="0"/>
          <w:numId w:val="2"/>
        </w:num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93027">
        <w:rPr>
          <w:rFonts w:ascii="Arial" w:hAnsi="Arial" w:cs="Arial"/>
          <w:bCs/>
          <w:color w:val="000000"/>
        </w:rPr>
        <w:t xml:space="preserve">Otros </w:t>
      </w:r>
      <w:r w:rsidR="001A645D">
        <w:rPr>
          <w:rFonts w:ascii="Arial" w:hAnsi="Arial" w:cs="Arial"/>
          <w:bCs/>
          <w:color w:val="000000"/>
        </w:rPr>
        <w:t xml:space="preserve">asuntos </w:t>
      </w:r>
      <w:r w:rsidRPr="00293027">
        <w:rPr>
          <w:rFonts w:ascii="Arial" w:hAnsi="Arial" w:cs="Arial"/>
          <w:bCs/>
          <w:color w:val="000000"/>
        </w:rPr>
        <w:t>que no est</w:t>
      </w:r>
      <w:r w:rsidR="00005B43">
        <w:rPr>
          <w:rFonts w:ascii="Arial" w:hAnsi="Arial" w:cs="Arial"/>
          <w:bCs/>
          <w:color w:val="000000"/>
        </w:rPr>
        <w:t>é</w:t>
      </w:r>
      <w:r w:rsidRPr="00293027">
        <w:rPr>
          <w:rFonts w:ascii="Arial" w:hAnsi="Arial" w:cs="Arial"/>
          <w:bCs/>
          <w:color w:val="000000"/>
        </w:rPr>
        <w:t>n mencionados en los 6 puntos anteriores.</w:t>
      </w:r>
    </w:p>
    <w:p w:rsidR="000E700B" w:rsidRPr="00293027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00B" w:rsidRPr="004B384B" w:rsidRDefault="009E3273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r w:rsidRPr="004B384B">
        <w:rPr>
          <w:rFonts w:ascii="Arial" w:hAnsi="Arial" w:cs="Arial"/>
          <w:b/>
          <w:bCs/>
          <w:color w:val="000000"/>
          <w:lang w:val="en-US"/>
        </w:rPr>
        <w:t>Letter of Undertaking:</w:t>
      </w:r>
      <w:r w:rsidR="00B438D1" w:rsidRPr="004B384B">
        <w:rPr>
          <w:rFonts w:ascii="Arial" w:hAnsi="Arial" w:cs="Arial"/>
          <w:b/>
          <w:bCs/>
          <w:color w:val="000000"/>
          <w:lang w:val="en-US"/>
        </w:rPr>
        <w:t xml:space="preserve">  (L.O.U)</w:t>
      </w:r>
    </w:p>
    <w:p w:rsidR="009E3273" w:rsidRPr="004B384B" w:rsidRDefault="009E3273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en-US"/>
        </w:rPr>
      </w:pPr>
    </w:p>
    <w:p w:rsidR="008753E3" w:rsidRDefault="00805154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 llamada Carta de Garantía, se solicita al P&amp;I del armador con la supervisión del I.T.I.C. </w:t>
      </w:r>
      <w:r w:rsidR="008753E3">
        <w:rPr>
          <w:rFonts w:ascii="Arial" w:hAnsi="Arial" w:cs="Arial"/>
          <w:bCs/>
          <w:color w:val="000000"/>
        </w:rPr>
        <w:t>a nombre de ALPEMAR SRL</w:t>
      </w:r>
      <w:r w:rsidR="00561462">
        <w:rPr>
          <w:rFonts w:ascii="Arial" w:hAnsi="Arial" w:cs="Arial"/>
          <w:bCs/>
          <w:color w:val="000000"/>
        </w:rPr>
        <w:t xml:space="preserve"> como único beneficiario</w:t>
      </w:r>
      <w:r w:rsidR="008753E3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cuando el buque se encuentra comprometido ante la Aduana o Prefectura, ejemplo m</w:t>
      </w:r>
      <w:r w:rsidR="006757BF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>s común cuando se le efectúa al buque un fondeo y se encuentran inconsistencias con la declaración de rancho, mercadería sin declarar o duplicidad en la misma, o cuando se encuentra</w:t>
      </w:r>
      <w:r w:rsidR="0091753B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 xml:space="preserve"> polizones a bordo, lo que a futuro puede generar una multa o sanción disciplinaria</w:t>
      </w:r>
      <w:r w:rsidR="0091753B">
        <w:rPr>
          <w:rFonts w:ascii="Arial" w:hAnsi="Arial" w:cs="Arial"/>
          <w:bCs/>
          <w:color w:val="000000"/>
        </w:rPr>
        <w:t xml:space="preserve"> para la Agencia</w:t>
      </w:r>
      <w:r>
        <w:rPr>
          <w:rFonts w:ascii="Arial" w:hAnsi="Arial" w:cs="Arial"/>
          <w:bCs/>
          <w:color w:val="000000"/>
        </w:rPr>
        <w:t xml:space="preserve">. </w:t>
      </w:r>
      <w:r w:rsidR="008753E3">
        <w:rPr>
          <w:rFonts w:ascii="Arial" w:hAnsi="Arial" w:cs="Arial"/>
          <w:bCs/>
          <w:color w:val="000000"/>
        </w:rPr>
        <w:t>También se puede dar el caso de faltantes a la descarga.</w:t>
      </w:r>
    </w:p>
    <w:p w:rsidR="00805154" w:rsidRDefault="00805154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 LOU debe mencionar un monto a cubrir en dólares, consensuado entre el Armador del buque y su club de P&amp;I m</w:t>
      </w:r>
      <w:r w:rsidR="008753E3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 xml:space="preserve">s el seguro ITIC. La LOU se guarda en archivo por separado de la carpeta del buque </w:t>
      </w:r>
      <w:r w:rsidR="005D3794">
        <w:rPr>
          <w:rFonts w:ascii="Arial" w:hAnsi="Arial" w:cs="Arial"/>
          <w:bCs/>
          <w:color w:val="000000"/>
        </w:rPr>
        <w:t xml:space="preserve">en la oficina de Buenos Aires, </w:t>
      </w:r>
      <w:r>
        <w:rPr>
          <w:rFonts w:ascii="Arial" w:hAnsi="Arial" w:cs="Arial"/>
          <w:bCs/>
          <w:color w:val="000000"/>
        </w:rPr>
        <w:t>hasta que se termine la actuación o cuando prescriba (10 años) en caso que no se haya presentado ninguna intimación por part</w:t>
      </w:r>
      <w:r w:rsidR="00293027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del organismo interviniente.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437E26">
        <w:rPr>
          <w:rFonts w:ascii="Arial" w:hAnsi="Arial" w:cs="Arial"/>
          <w:b/>
          <w:bCs/>
          <w:color w:val="000000"/>
        </w:rPr>
        <w:t>Desarrollo</w:t>
      </w:r>
      <w:r w:rsidR="00322DEE">
        <w:rPr>
          <w:rFonts w:ascii="Arial" w:hAnsi="Arial" w:cs="Arial"/>
          <w:b/>
          <w:bCs/>
          <w:color w:val="000000"/>
        </w:rPr>
        <w:t xml:space="preserve"> </w:t>
      </w:r>
      <w:r w:rsidR="00322DEE" w:rsidRPr="00322DEE">
        <w:rPr>
          <w:rFonts w:ascii="Arial" w:hAnsi="Arial" w:cs="Arial"/>
          <w:bCs/>
          <w:color w:val="000000"/>
        </w:rPr>
        <w:t>(un ejemplo)</w:t>
      </w:r>
    </w:p>
    <w:p w:rsidR="00437E26" w:rsidRPr="00820F72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820F72">
        <w:rPr>
          <w:rFonts w:ascii="Arial" w:hAnsi="Arial" w:cs="Arial"/>
          <w:bCs/>
          <w:color w:val="000000"/>
          <w:sz w:val="20"/>
          <w:szCs w:val="20"/>
        </w:rPr>
        <w:t>(Breve descripción)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121285</wp:posOffset>
                </wp:positionV>
                <wp:extent cx="409575" cy="114300"/>
                <wp:effectExtent l="0" t="19050" r="47625" b="38100"/>
                <wp:wrapNone/>
                <wp:docPr id="1" name="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1 Flecha derecha" o:spid="_x0000_s1026" type="#_x0000_t13" style="position:absolute;margin-left:3.45pt;margin-top:9.55pt;width:32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" adj="18586" fillcolor="black [3200]" strokecolor="black [1600]" strokeweight="2pt"/>
            </w:pict>
          </mc:Fallback>
        </mc:AlternateConten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Llega una notificación de la Aduana de valoración sobre carga de unas barcazas a la descarga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88265</wp:posOffset>
                </wp:positionV>
                <wp:extent cx="409575" cy="114300"/>
                <wp:effectExtent l="0" t="19050" r="47625" b="38100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Flecha derecha" o:spid="_x0000_s1026" type="#_x0000_t13" style="position:absolute;margin-left:3.45pt;margin-top:6.95pt;width:32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" adj="18586" fillcolor="black [3200]" strokecolor="black [1600]" strokeweight="2pt"/>
            </w:pict>
          </mc:Fallback>
        </mc:AlternateConten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Comprobado faltante y/o discrepancias en las cantidades declaradas y las realmente descargadas la aduana procede a Notificar a la agencia e </w:t>
      </w:r>
      <w:proofErr w:type="spellStart"/>
      <w:r>
        <w:rPr>
          <w:rFonts w:ascii="Arial" w:hAnsi="Arial" w:cs="Arial"/>
          <w:bCs/>
          <w:color w:val="000000"/>
        </w:rPr>
        <w:t>intima</w:t>
      </w:r>
      <w:proofErr w:type="spellEnd"/>
      <w:r>
        <w:rPr>
          <w:rFonts w:ascii="Arial" w:hAnsi="Arial" w:cs="Arial"/>
          <w:bCs/>
          <w:color w:val="000000"/>
        </w:rPr>
        <w:t xml:space="preserve"> a abonar multa m</w:t>
      </w:r>
      <w:r w:rsidR="006757BF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>s tributos</w:t>
      </w:r>
      <w:r w:rsidR="00820F72">
        <w:rPr>
          <w:rFonts w:ascii="Arial" w:hAnsi="Arial" w:cs="Arial"/>
          <w:bCs/>
          <w:color w:val="000000"/>
        </w:rPr>
        <w:t xml:space="preserve"> en un plazo de </w:t>
      </w:r>
      <w:r w:rsidR="006B1151">
        <w:rPr>
          <w:rFonts w:ascii="Arial" w:hAnsi="Arial" w:cs="Arial"/>
          <w:bCs/>
          <w:color w:val="000000"/>
        </w:rPr>
        <w:t>10 días hábiles administrativos por la diferencia en menos descargada.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29210</wp:posOffset>
                </wp:positionV>
                <wp:extent cx="361950" cy="95250"/>
                <wp:effectExtent l="0" t="19050" r="38100" b="38100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Flecha derecha" o:spid="_x0000_s1026" type="#_x0000_t13" style="position:absolute;margin-left:3.45pt;margin-top:2.3pt;width:28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" adj="18758" fillcolor="black [3200]" strokecolor="black [1600]" strokeweight="2pt"/>
            </w:pict>
          </mc:Fallback>
        </mc:AlternateConten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Se le notifica al armador, su P&amp;I.</w:t>
      </w:r>
    </w:p>
    <w:p w:rsid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79375</wp:posOffset>
                </wp:positionV>
                <wp:extent cx="361950" cy="104775"/>
                <wp:effectExtent l="0" t="19050" r="38100" b="47625"/>
                <wp:wrapNone/>
                <wp:docPr id="4" name="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lecha derecha" o:spid="_x0000_s1026" type="#_x0000_t13" style="position:absolute;margin-left:3.45pt;margin-top:6.25pt;width:28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" adj="18474" fillcolor="black [3200]" strokecolor="black [1600]" strokeweight="2pt"/>
            </w:pict>
          </mc:Fallback>
        </mc:AlternateContent>
      </w: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El abogado del P&amp;I (por instrucción del Armador) decide si   </w:t>
      </w: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paga</w:t>
      </w:r>
      <w:proofErr w:type="gramEnd"/>
      <w:r>
        <w:rPr>
          <w:rFonts w:ascii="Arial" w:hAnsi="Arial" w:cs="Arial"/>
          <w:bCs/>
          <w:color w:val="000000"/>
        </w:rPr>
        <w:t xml:space="preserve"> o apela la multa, en caso de apelar </w:t>
      </w:r>
      <w:r w:rsidR="006B1151">
        <w:rPr>
          <w:rFonts w:ascii="Arial" w:hAnsi="Arial" w:cs="Arial"/>
          <w:bCs/>
          <w:color w:val="000000"/>
        </w:rPr>
        <w:t xml:space="preserve">el abogado prepara un escrito de impugnación que se debe presentar ante la aduana donde se produjo la descarga, hay que tener en cuenta que </w:t>
      </w:r>
      <w:r>
        <w:rPr>
          <w:rFonts w:ascii="Arial" w:hAnsi="Arial" w:cs="Arial"/>
          <w:bCs/>
          <w:color w:val="000000"/>
        </w:rPr>
        <w:t xml:space="preserve">el caso puede demorar </w:t>
      </w:r>
      <w:r w:rsidR="006B1151">
        <w:rPr>
          <w:rFonts w:ascii="Arial" w:hAnsi="Arial" w:cs="Arial"/>
          <w:bCs/>
          <w:color w:val="000000"/>
        </w:rPr>
        <w:t xml:space="preserve">algunos </w:t>
      </w:r>
      <w:r>
        <w:rPr>
          <w:rFonts w:ascii="Arial" w:hAnsi="Arial" w:cs="Arial"/>
          <w:bCs/>
          <w:color w:val="000000"/>
        </w:rPr>
        <w:t>años</w:t>
      </w:r>
      <w:r w:rsidR="006B1151">
        <w:rPr>
          <w:rFonts w:ascii="Arial" w:hAnsi="Arial" w:cs="Arial"/>
          <w:bCs/>
          <w:color w:val="000000"/>
        </w:rPr>
        <w:t xml:space="preserve"> hasta que la aduana dicte resolución definitiva</w:t>
      </w:r>
      <w:r>
        <w:rPr>
          <w:rFonts w:ascii="Arial" w:hAnsi="Arial" w:cs="Arial"/>
          <w:bCs/>
          <w:color w:val="000000"/>
        </w:rPr>
        <w:t xml:space="preserve">, </w:t>
      </w:r>
      <w:r w:rsidR="006B1151">
        <w:rPr>
          <w:rFonts w:ascii="Arial" w:hAnsi="Arial" w:cs="Arial"/>
          <w:bCs/>
          <w:color w:val="000000"/>
        </w:rPr>
        <w:t xml:space="preserve">es decir </w:t>
      </w:r>
      <w:r>
        <w:rPr>
          <w:rFonts w:ascii="Arial" w:hAnsi="Arial" w:cs="Arial"/>
          <w:bCs/>
          <w:color w:val="000000"/>
        </w:rPr>
        <w:t>el caso termina cuando la aduana dicte sentencia final y condene al pago o absuelva.</w:t>
      </w:r>
    </w:p>
    <w:p w:rsidR="00437E26" w:rsidRDefault="00437E26" w:rsidP="00437E26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437E26" w:rsidRPr="00437E26" w:rsidRDefault="00437E26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8047CA">
        <w:rPr>
          <w:rFonts w:ascii="Arial" w:hAnsi="Arial" w:cs="Arial"/>
          <w:b/>
          <w:color w:val="000000"/>
        </w:rPr>
        <w:t>COMUNICACIONES POR MENSAJES O RECLAMOS</w:t>
      </w:r>
    </w:p>
    <w:p w:rsid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8047CA">
        <w:rPr>
          <w:rFonts w:ascii="Arial" w:hAnsi="Arial" w:cs="Arial"/>
          <w:color w:val="000000"/>
        </w:rPr>
        <w:t>odos los me</w:t>
      </w:r>
      <w:r>
        <w:rPr>
          <w:rFonts w:ascii="Arial" w:hAnsi="Arial" w:cs="Arial"/>
          <w:color w:val="000000"/>
        </w:rPr>
        <w:t>n</w:t>
      </w:r>
      <w:r w:rsidRPr="008047CA">
        <w:rPr>
          <w:rFonts w:ascii="Arial" w:hAnsi="Arial" w:cs="Arial"/>
          <w:color w:val="000000"/>
        </w:rPr>
        <w:t>sajes relacionados con reclamos, sumarios, intimaciones,</w:t>
      </w: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8047CA">
        <w:rPr>
          <w:rFonts w:ascii="Arial" w:hAnsi="Arial" w:cs="Arial"/>
          <w:color w:val="000000"/>
        </w:rPr>
        <w:t>etc</w:t>
      </w:r>
      <w:proofErr w:type="spellEnd"/>
      <w:r w:rsidRPr="008047CA">
        <w:rPr>
          <w:rFonts w:ascii="Arial" w:hAnsi="Arial" w:cs="Arial"/>
          <w:color w:val="000000"/>
        </w:rPr>
        <w:t xml:space="preserve"> , tanto de Aduana como de PNA deber</w:t>
      </w:r>
      <w:r w:rsidR="00F7186C">
        <w:rPr>
          <w:rFonts w:ascii="Arial" w:hAnsi="Arial" w:cs="Arial"/>
          <w:color w:val="000000"/>
        </w:rPr>
        <w:t>á</w:t>
      </w:r>
      <w:r w:rsidRPr="008047CA">
        <w:rPr>
          <w:rFonts w:ascii="Arial" w:hAnsi="Arial" w:cs="Arial"/>
          <w:color w:val="000000"/>
        </w:rPr>
        <w:t>n, no solo ser enviados a la direcci</w:t>
      </w:r>
      <w:r w:rsidR="00F7186C">
        <w:rPr>
          <w:rFonts w:ascii="Arial" w:hAnsi="Arial" w:cs="Arial"/>
          <w:color w:val="000000"/>
        </w:rPr>
        <w:t>ó</w:t>
      </w:r>
      <w:r w:rsidRPr="008047CA">
        <w:rPr>
          <w:rFonts w:ascii="Arial" w:hAnsi="Arial" w:cs="Arial"/>
          <w:color w:val="000000"/>
        </w:rPr>
        <w:t>n de email de</w:t>
      </w:r>
      <w:r>
        <w:rPr>
          <w:rFonts w:ascii="Arial" w:hAnsi="Arial" w:cs="Arial"/>
          <w:color w:val="000000"/>
        </w:rPr>
        <w:t xml:space="preserve"> </w:t>
      </w:r>
      <w:r w:rsidRPr="008047CA">
        <w:rPr>
          <w:rFonts w:ascii="Arial" w:hAnsi="Arial" w:cs="Arial"/>
          <w:color w:val="000000"/>
        </w:rPr>
        <w:t>Relaciones Institucionales solicitando acuse de recibo, sino que deber</w:t>
      </w:r>
      <w:r w:rsidR="00F7186C">
        <w:rPr>
          <w:rFonts w:ascii="Arial" w:hAnsi="Arial" w:cs="Arial"/>
          <w:color w:val="000000"/>
        </w:rPr>
        <w:t>á</w:t>
      </w:r>
      <w:r w:rsidRPr="008047CA">
        <w:rPr>
          <w:rFonts w:ascii="Arial" w:hAnsi="Arial" w:cs="Arial"/>
          <w:color w:val="000000"/>
        </w:rPr>
        <w:t>n estar en copia la mesa</w:t>
      </w:r>
      <w:r>
        <w:rPr>
          <w:rFonts w:ascii="Arial" w:hAnsi="Arial" w:cs="Arial"/>
          <w:color w:val="000000"/>
        </w:rPr>
        <w:t xml:space="preserve"> </w:t>
      </w:r>
      <w:r w:rsidRPr="008047CA">
        <w:rPr>
          <w:rFonts w:ascii="Arial" w:hAnsi="Arial" w:cs="Arial"/>
          <w:color w:val="000000"/>
        </w:rPr>
        <w:t>de Operaciones de San Nicol</w:t>
      </w:r>
      <w:r w:rsidR="00F7186C">
        <w:rPr>
          <w:rFonts w:ascii="Arial" w:hAnsi="Arial" w:cs="Arial"/>
          <w:color w:val="000000"/>
        </w:rPr>
        <w:t>á</w:t>
      </w:r>
      <w:r w:rsidRPr="008047CA">
        <w:rPr>
          <w:rFonts w:ascii="Arial" w:hAnsi="Arial" w:cs="Arial"/>
          <w:color w:val="000000"/>
        </w:rPr>
        <w:t>s y la direcci</w:t>
      </w:r>
      <w:r w:rsidR="00F7186C">
        <w:rPr>
          <w:rFonts w:ascii="Arial" w:hAnsi="Arial" w:cs="Arial"/>
          <w:color w:val="000000"/>
        </w:rPr>
        <w:t>ó</w:t>
      </w:r>
      <w:r w:rsidRPr="008047CA">
        <w:rPr>
          <w:rFonts w:ascii="Arial" w:hAnsi="Arial" w:cs="Arial"/>
          <w:color w:val="000000"/>
        </w:rPr>
        <w:t>n general de la oficina de Buenos Aires.</w:t>
      </w: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047CA" w:rsidRP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047CA">
        <w:rPr>
          <w:rFonts w:ascii="Arial" w:hAnsi="Arial" w:cs="Arial"/>
          <w:color w:val="000000"/>
        </w:rPr>
        <w:t>Si no se recibiera el acuse de recibo del mensaje se deberá insistir con el mismo e incluso verificar</w:t>
      </w:r>
      <w:r>
        <w:rPr>
          <w:rFonts w:ascii="Arial" w:hAnsi="Arial" w:cs="Arial"/>
          <w:color w:val="000000"/>
        </w:rPr>
        <w:t xml:space="preserve"> </w:t>
      </w:r>
      <w:r w:rsidRPr="008047CA">
        <w:rPr>
          <w:rFonts w:ascii="Arial" w:hAnsi="Arial" w:cs="Arial"/>
          <w:color w:val="000000"/>
        </w:rPr>
        <w:t>telefónicamente la recepción del mismo</w:t>
      </w:r>
    </w:p>
    <w:p w:rsidR="008047CA" w:rsidRDefault="008047CA" w:rsidP="008047C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E700B" w:rsidRDefault="000E700B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PAGOS DE SUMARIOS POR PRESENTACION DE MANIFIESTOS DE EXPORTACION FUERA DE </w:t>
      </w:r>
      <w:proofErr w:type="gramStart"/>
      <w:r>
        <w:rPr>
          <w:rFonts w:ascii="Arial" w:hAnsi="Arial" w:cs="Arial"/>
          <w:b/>
          <w:bCs/>
          <w:color w:val="000000"/>
        </w:rPr>
        <w:t>TERMINO</w:t>
      </w:r>
      <w:proofErr w:type="gramEnd"/>
      <w:r>
        <w:rPr>
          <w:rFonts w:ascii="Arial" w:hAnsi="Arial" w:cs="Arial"/>
          <w:b/>
          <w:bCs/>
          <w:color w:val="000000"/>
        </w:rPr>
        <w:t>.</w:t>
      </w:r>
    </w:p>
    <w:p w:rsid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En caso que se tuviera que pagar en forma voluntaria un dictamen de la aduana (previa autorización de la Dirección de la Empresa), </w:t>
      </w:r>
      <w:r w:rsidR="00D17567">
        <w:rPr>
          <w:rFonts w:ascii="Arial" w:hAnsi="Arial" w:cs="Arial"/>
          <w:bCs/>
          <w:color w:val="000000"/>
        </w:rPr>
        <w:t xml:space="preserve">por </w:t>
      </w:r>
      <w:r>
        <w:rPr>
          <w:rFonts w:ascii="Arial" w:hAnsi="Arial" w:cs="Arial"/>
          <w:bCs/>
          <w:color w:val="000000"/>
        </w:rPr>
        <w:t>cargos mínimos que no superen los $ 500.- por cada caso, una vez impartida la instrucción a la Sub-Agencia que se tratare de proceder al pago, se debe confirmar fehacientemente que el mismo se produjo, una vez cumplido se puede dar por finalizado el caso y archivar la carpeta.</w:t>
      </w:r>
    </w:p>
    <w:p w:rsidR="00527D8D" w:rsidRDefault="00527D8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Estos casos por lo general se dan a consecuencia directa de un error involuntario del empleado, con lo cual previo chequeo del error se procede a registrar el nombre del empleado involucrado y todos los datos del sumario en un archivo, (que lleva el </w:t>
      </w:r>
      <w:proofErr w:type="spellStart"/>
      <w:r>
        <w:rPr>
          <w:rFonts w:ascii="Arial" w:hAnsi="Arial" w:cs="Arial"/>
          <w:bCs/>
          <w:color w:val="000000"/>
        </w:rPr>
        <w:t>Dto</w:t>
      </w:r>
      <w:proofErr w:type="spellEnd"/>
      <w:r>
        <w:rPr>
          <w:rFonts w:ascii="Arial" w:hAnsi="Arial" w:cs="Arial"/>
          <w:bCs/>
          <w:color w:val="000000"/>
        </w:rPr>
        <w:t xml:space="preserve"> de </w:t>
      </w:r>
      <w:proofErr w:type="spellStart"/>
      <w:r>
        <w:rPr>
          <w:rFonts w:ascii="Arial" w:hAnsi="Arial" w:cs="Arial"/>
          <w:bCs/>
          <w:color w:val="000000"/>
        </w:rPr>
        <w:t>Relinst</w:t>
      </w:r>
      <w:proofErr w:type="spellEnd"/>
      <w:r>
        <w:rPr>
          <w:rFonts w:ascii="Arial" w:hAnsi="Arial" w:cs="Arial"/>
          <w:bCs/>
          <w:color w:val="000000"/>
        </w:rPr>
        <w:t>) el cual queda a disposición de la Dirección de la Empresa.</w:t>
      </w:r>
    </w:p>
    <w:p w:rsidR="0089713D" w:rsidRPr="0089713D" w:rsidRDefault="0089713D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8047CA" w:rsidRDefault="008047CA" w:rsidP="000E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E700B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047CA">
        <w:rPr>
          <w:rFonts w:ascii="Arial" w:hAnsi="Arial" w:cs="Arial"/>
          <w:b/>
          <w:bCs/>
          <w:color w:val="000000"/>
        </w:rPr>
        <w:t xml:space="preserve">Registros y manejos de files de </w:t>
      </w:r>
      <w:r w:rsidR="006757BF">
        <w:rPr>
          <w:rFonts w:ascii="Arial" w:hAnsi="Arial" w:cs="Arial"/>
          <w:b/>
          <w:bCs/>
          <w:color w:val="000000"/>
        </w:rPr>
        <w:t>reclamos.</w:t>
      </w: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Los legajos se mantienen en la oficina de Bs As, con inter-relación con las diferentes</w:t>
      </w:r>
      <w:r w:rsidR="00493DCF">
        <w:rPr>
          <w:rFonts w:ascii="Arial" w:hAnsi="Arial" w:cs="Arial"/>
          <w:bCs/>
          <w:color w:val="000000"/>
        </w:rPr>
        <w:t xml:space="preserve"> sub-agencias y se mantie</w:t>
      </w:r>
      <w:r w:rsidR="006B734F">
        <w:rPr>
          <w:rFonts w:ascii="Arial" w:hAnsi="Arial" w:cs="Arial"/>
          <w:bCs/>
          <w:color w:val="000000"/>
        </w:rPr>
        <w:t>ne asimismo un file electrónico como soporte alternativo.</w:t>
      </w:r>
    </w:p>
    <w:p w:rsidR="008047CA" w:rsidRPr="008047CA" w:rsidRDefault="008047CA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0E700B" w:rsidRDefault="000E700B" w:rsidP="000E700B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264AF" w:rsidRDefault="008264AF"/>
    <w:sectPr w:rsidR="008264AF" w:rsidSect="001C289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829"/>
    <w:multiLevelType w:val="hybridMultilevel"/>
    <w:tmpl w:val="CEA422DC"/>
    <w:lvl w:ilvl="0" w:tplc="34DC2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72522"/>
    <w:multiLevelType w:val="hybridMultilevel"/>
    <w:tmpl w:val="77DC97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D7149"/>
    <w:multiLevelType w:val="hybridMultilevel"/>
    <w:tmpl w:val="1C8A5B94"/>
    <w:lvl w:ilvl="0" w:tplc="6EC033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0B"/>
    <w:rsid w:val="00005B43"/>
    <w:rsid w:val="000C422D"/>
    <w:rsid w:val="000C477E"/>
    <w:rsid w:val="000E700B"/>
    <w:rsid w:val="000F5874"/>
    <w:rsid w:val="00133F4C"/>
    <w:rsid w:val="00194B9A"/>
    <w:rsid w:val="001A645D"/>
    <w:rsid w:val="001B3CC5"/>
    <w:rsid w:val="001B44EE"/>
    <w:rsid w:val="0025601C"/>
    <w:rsid w:val="00293027"/>
    <w:rsid w:val="002B3962"/>
    <w:rsid w:val="002D403A"/>
    <w:rsid w:val="00322DEE"/>
    <w:rsid w:val="00437E26"/>
    <w:rsid w:val="00441143"/>
    <w:rsid w:val="0047555A"/>
    <w:rsid w:val="00493DCF"/>
    <w:rsid w:val="004B384B"/>
    <w:rsid w:val="004F133A"/>
    <w:rsid w:val="00527D8D"/>
    <w:rsid w:val="00561462"/>
    <w:rsid w:val="005A19C4"/>
    <w:rsid w:val="005A2D84"/>
    <w:rsid w:val="005A7108"/>
    <w:rsid w:val="005C4080"/>
    <w:rsid w:val="005D3794"/>
    <w:rsid w:val="006222B9"/>
    <w:rsid w:val="006757BF"/>
    <w:rsid w:val="006B1151"/>
    <w:rsid w:val="006B734F"/>
    <w:rsid w:val="007825BA"/>
    <w:rsid w:val="008047CA"/>
    <w:rsid w:val="00805154"/>
    <w:rsid w:val="00820F72"/>
    <w:rsid w:val="008264AF"/>
    <w:rsid w:val="008753E3"/>
    <w:rsid w:val="0089713D"/>
    <w:rsid w:val="0091753B"/>
    <w:rsid w:val="009951D1"/>
    <w:rsid w:val="009E3273"/>
    <w:rsid w:val="00A802C1"/>
    <w:rsid w:val="00AB4DA4"/>
    <w:rsid w:val="00AB6C79"/>
    <w:rsid w:val="00B00415"/>
    <w:rsid w:val="00B438D1"/>
    <w:rsid w:val="00BA40B7"/>
    <w:rsid w:val="00C613DC"/>
    <w:rsid w:val="00CA3070"/>
    <w:rsid w:val="00D17567"/>
    <w:rsid w:val="00D47E00"/>
    <w:rsid w:val="00F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01C"/>
    <w:pPr>
      <w:ind w:left="720"/>
      <w:contextualSpacing/>
    </w:pPr>
  </w:style>
  <w:style w:type="paragraph" w:styleId="Sinespaciado">
    <w:name w:val="No Spacing"/>
    <w:uiPriority w:val="1"/>
    <w:qFormat/>
    <w:rsid w:val="002B39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0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01C"/>
    <w:pPr>
      <w:ind w:left="720"/>
      <w:contextualSpacing/>
    </w:pPr>
  </w:style>
  <w:style w:type="paragraph" w:styleId="Sinespaciado">
    <w:name w:val="No Spacing"/>
    <w:uiPriority w:val="1"/>
    <w:qFormat/>
    <w:rsid w:val="002B3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 Dominello</cp:lastModifiedBy>
  <cp:revision>2</cp:revision>
  <dcterms:created xsi:type="dcterms:W3CDTF">2017-05-03T13:03:00Z</dcterms:created>
  <dcterms:modified xsi:type="dcterms:W3CDTF">2017-05-03T13:03:00Z</dcterms:modified>
</cp:coreProperties>
</file>